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07AC" w:rsidRPr="0041497D" w:rsidRDefault="000707AC" w:rsidP="000707AC">
      <w:pPr>
        <w:spacing w:after="0" w:line="240" w:lineRule="auto"/>
        <w:ind w:left="-851" w:right="-908"/>
        <w:textAlignment w:val="baseline"/>
        <w:outlineLvl w:val="0"/>
        <w:rPr>
          <w:rFonts w:ascii="Arial" w:eastAsia="Times New Roman" w:hAnsi="Arial" w:cs="Arial"/>
          <w:b/>
          <w:kern w:val="36"/>
          <w:sz w:val="32"/>
          <w:szCs w:val="32"/>
          <w:lang w:eastAsia="el-GR"/>
        </w:rPr>
      </w:pPr>
      <w:r w:rsidRPr="0041497D">
        <w:rPr>
          <w:rFonts w:ascii="Arial" w:eastAsia="Times New Roman" w:hAnsi="Arial" w:cs="Arial"/>
          <w:b/>
          <w:kern w:val="36"/>
          <w:sz w:val="32"/>
          <w:szCs w:val="32"/>
          <w:lang w:eastAsia="el-GR"/>
        </w:rPr>
        <w:t xml:space="preserve">Αλλαγή τρόπου αποτίμησης </w:t>
      </w:r>
      <w:r w:rsidR="0041497D" w:rsidRPr="0041497D">
        <w:rPr>
          <w:rFonts w:ascii="Arial" w:eastAsia="Times New Roman" w:hAnsi="Arial" w:cs="Arial"/>
          <w:b/>
          <w:kern w:val="36"/>
          <w:sz w:val="32"/>
          <w:szCs w:val="32"/>
          <w:lang w:eastAsia="el-GR"/>
        </w:rPr>
        <w:t>αποθεμάτων</w:t>
      </w:r>
    </w:p>
    <w:p w:rsidR="0041497D" w:rsidRPr="0041497D" w:rsidRDefault="0041497D" w:rsidP="000707AC">
      <w:pPr>
        <w:spacing w:line="240" w:lineRule="auto"/>
        <w:ind w:left="-851" w:right="-908"/>
        <w:textAlignment w:val="baseline"/>
        <w:rPr>
          <w:rFonts w:ascii="Arial" w:eastAsia="Times New Roman" w:hAnsi="Arial" w:cs="Arial"/>
          <w:sz w:val="24"/>
          <w:szCs w:val="24"/>
          <w:lang w:eastAsia="el-GR"/>
        </w:rPr>
      </w:pPr>
    </w:p>
    <w:p w:rsidR="0041497D" w:rsidRDefault="000707AC" w:rsidP="000707AC">
      <w:pPr>
        <w:spacing w:line="240" w:lineRule="auto"/>
        <w:ind w:left="-851" w:right="-908"/>
        <w:textAlignment w:val="baseline"/>
        <w:rPr>
          <w:rFonts w:ascii="Arial" w:eastAsia="Times New Roman" w:hAnsi="Arial" w:cs="Arial"/>
          <w:b/>
          <w:color w:val="333333"/>
          <w:sz w:val="24"/>
          <w:szCs w:val="24"/>
          <w:lang w:eastAsia="el-GR"/>
        </w:rPr>
      </w:pPr>
      <w:r w:rsidRPr="0041497D">
        <w:rPr>
          <w:rFonts w:ascii="Arial" w:eastAsia="Times New Roman" w:hAnsi="Arial" w:cs="Arial"/>
          <w:color w:val="333333"/>
          <w:sz w:val="24"/>
          <w:szCs w:val="24"/>
          <w:lang w:eastAsia="el-GR"/>
        </w:rPr>
        <w:t>Εταιρία εφαρμόζει πρώτη φορά ΕΛΠ (υποχρεωτικά) από το 2015.</w:t>
      </w:r>
      <w:r w:rsidRPr="0041497D">
        <w:rPr>
          <w:rFonts w:ascii="Arial" w:eastAsia="Times New Roman" w:hAnsi="Arial" w:cs="Arial"/>
          <w:color w:val="333333"/>
          <w:sz w:val="24"/>
          <w:szCs w:val="24"/>
          <w:lang w:eastAsia="el-GR"/>
        </w:rPr>
        <w:br/>
      </w:r>
      <w:r w:rsidR="0041497D">
        <w:rPr>
          <w:rFonts w:ascii="Arial" w:eastAsia="Times New Roman" w:hAnsi="Arial" w:cs="Arial"/>
          <w:color w:val="333333"/>
          <w:sz w:val="24"/>
          <w:szCs w:val="24"/>
          <w:lang w:eastAsia="el-GR"/>
        </w:rPr>
        <w:t>Η</w:t>
      </w:r>
      <w:r w:rsidRPr="0041497D">
        <w:rPr>
          <w:rFonts w:ascii="Arial" w:eastAsia="Times New Roman" w:hAnsi="Arial" w:cs="Arial"/>
          <w:color w:val="333333"/>
          <w:sz w:val="24"/>
          <w:szCs w:val="24"/>
          <w:lang w:eastAsia="el-GR"/>
        </w:rPr>
        <w:t xml:space="preserve"> εταιρία εφαρμόζει τη μέθοδο FIFO από το 2009-2010 και μέχρι και την φορολογική χρήση 01</w:t>
      </w:r>
      <w:r w:rsidR="0041497D">
        <w:rPr>
          <w:rFonts w:ascii="Arial" w:eastAsia="Times New Roman" w:hAnsi="Arial" w:cs="Arial"/>
          <w:color w:val="333333"/>
          <w:sz w:val="24"/>
          <w:szCs w:val="24"/>
          <w:lang w:eastAsia="el-GR"/>
        </w:rPr>
        <w:t>.0</w:t>
      </w:r>
      <w:r w:rsidRPr="0041497D">
        <w:rPr>
          <w:rFonts w:ascii="Arial" w:eastAsia="Times New Roman" w:hAnsi="Arial" w:cs="Arial"/>
          <w:color w:val="333333"/>
          <w:sz w:val="24"/>
          <w:szCs w:val="24"/>
          <w:lang w:eastAsia="el-GR"/>
        </w:rPr>
        <w:t>1- 31</w:t>
      </w:r>
      <w:r w:rsidR="0041497D">
        <w:rPr>
          <w:rFonts w:ascii="Arial" w:eastAsia="Times New Roman" w:hAnsi="Arial" w:cs="Arial"/>
          <w:color w:val="333333"/>
          <w:sz w:val="24"/>
          <w:szCs w:val="24"/>
          <w:lang w:eastAsia="el-GR"/>
        </w:rPr>
        <w:t>.</w:t>
      </w:r>
      <w:r w:rsidRPr="0041497D">
        <w:rPr>
          <w:rFonts w:ascii="Arial" w:eastAsia="Times New Roman" w:hAnsi="Arial" w:cs="Arial"/>
          <w:color w:val="333333"/>
          <w:sz w:val="24"/>
          <w:szCs w:val="24"/>
          <w:lang w:eastAsia="el-GR"/>
        </w:rPr>
        <w:t>12</w:t>
      </w:r>
      <w:r w:rsidR="0041497D">
        <w:rPr>
          <w:rFonts w:ascii="Arial" w:eastAsia="Times New Roman" w:hAnsi="Arial" w:cs="Arial"/>
          <w:color w:val="333333"/>
          <w:sz w:val="24"/>
          <w:szCs w:val="24"/>
          <w:lang w:eastAsia="el-GR"/>
        </w:rPr>
        <w:t>.</w:t>
      </w:r>
      <w:r w:rsidRPr="0041497D">
        <w:rPr>
          <w:rFonts w:ascii="Arial" w:eastAsia="Times New Roman" w:hAnsi="Arial" w:cs="Arial"/>
          <w:color w:val="333333"/>
          <w:sz w:val="24"/>
          <w:szCs w:val="24"/>
          <w:lang w:eastAsia="el-GR"/>
        </w:rPr>
        <w:t>15.</w:t>
      </w:r>
    </w:p>
    <w:p w:rsidR="0041497D" w:rsidRDefault="0041497D" w:rsidP="000707AC">
      <w:pPr>
        <w:spacing w:line="240" w:lineRule="auto"/>
        <w:ind w:left="-851" w:right="-908"/>
        <w:textAlignment w:val="baseline"/>
        <w:rPr>
          <w:rFonts w:ascii="Arial" w:eastAsia="Times New Roman" w:hAnsi="Arial" w:cs="Arial"/>
          <w:color w:val="333333"/>
          <w:sz w:val="24"/>
          <w:szCs w:val="24"/>
          <w:lang w:eastAsia="el-GR"/>
        </w:rPr>
      </w:pPr>
      <w:r w:rsidRPr="0041497D">
        <w:rPr>
          <w:rFonts w:ascii="Arial" w:eastAsia="Times New Roman" w:hAnsi="Arial" w:cs="Arial"/>
          <w:b/>
          <w:sz w:val="24"/>
          <w:szCs w:val="24"/>
          <w:lang w:eastAsia="el-GR"/>
        </w:rPr>
        <w:t>Ερώτημα:</w:t>
      </w:r>
      <w:r>
        <w:rPr>
          <w:rFonts w:ascii="Arial" w:eastAsia="Times New Roman" w:hAnsi="Arial" w:cs="Arial"/>
          <w:color w:val="333333"/>
          <w:sz w:val="24"/>
          <w:szCs w:val="24"/>
          <w:lang w:eastAsia="el-GR"/>
        </w:rPr>
        <w:t xml:space="preserve"> </w:t>
      </w:r>
      <w:r w:rsidR="000707AC" w:rsidRPr="0041497D">
        <w:rPr>
          <w:rFonts w:ascii="Arial" w:eastAsia="Times New Roman" w:hAnsi="Arial" w:cs="Arial"/>
          <w:color w:val="333333"/>
          <w:sz w:val="24"/>
          <w:szCs w:val="24"/>
          <w:lang w:eastAsia="el-GR"/>
        </w:rPr>
        <w:t xml:space="preserve">Πότε μπορεί </w:t>
      </w:r>
      <w:r>
        <w:rPr>
          <w:rFonts w:ascii="Arial" w:eastAsia="Times New Roman" w:hAnsi="Arial" w:cs="Arial"/>
          <w:color w:val="333333"/>
          <w:sz w:val="24"/>
          <w:szCs w:val="24"/>
          <w:lang w:eastAsia="el-GR"/>
        </w:rPr>
        <w:t xml:space="preserve">η οντότητα </w:t>
      </w:r>
      <w:r w:rsidR="000707AC" w:rsidRPr="0041497D">
        <w:rPr>
          <w:rFonts w:ascii="Arial" w:eastAsia="Times New Roman" w:hAnsi="Arial" w:cs="Arial"/>
          <w:color w:val="333333"/>
          <w:sz w:val="24"/>
          <w:szCs w:val="24"/>
          <w:lang w:eastAsia="el-GR"/>
        </w:rPr>
        <w:t>να αλλάξει μέθοδο αποτίμησης</w:t>
      </w:r>
      <w:r>
        <w:rPr>
          <w:rFonts w:ascii="Arial" w:eastAsia="Times New Roman" w:hAnsi="Arial" w:cs="Arial"/>
          <w:color w:val="333333"/>
          <w:sz w:val="24"/>
          <w:szCs w:val="24"/>
          <w:lang w:eastAsia="el-GR"/>
        </w:rPr>
        <w:t>;</w:t>
      </w:r>
    </w:p>
    <w:p w:rsidR="000707AC" w:rsidRDefault="004955B0" w:rsidP="000707AC">
      <w:pPr>
        <w:spacing w:line="240" w:lineRule="auto"/>
        <w:ind w:left="-851" w:right="-908"/>
        <w:textAlignment w:val="baseline"/>
        <w:rPr>
          <w:rFonts w:ascii="Arial" w:eastAsia="Times New Roman" w:hAnsi="Arial" w:cs="Arial"/>
          <w:color w:val="333333"/>
          <w:sz w:val="24"/>
          <w:szCs w:val="24"/>
          <w:lang w:eastAsia="el-GR"/>
        </w:rPr>
      </w:pPr>
      <w:r>
        <w:rPr>
          <w:rFonts w:ascii="Arial" w:eastAsia="Times New Roman" w:hAnsi="Arial" w:cs="Arial"/>
          <w:b/>
          <w:sz w:val="24"/>
          <w:szCs w:val="24"/>
          <w:lang w:eastAsia="el-GR"/>
        </w:rPr>
        <w:t xml:space="preserve">1. </w:t>
      </w:r>
      <w:r w:rsidR="0041497D" w:rsidRPr="0041497D">
        <w:rPr>
          <w:rFonts w:ascii="Arial" w:eastAsia="Times New Roman" w:hAnsi="Arial" w:cs="Arial"/>
          <w:b/>
          <w:sz w:val="24"/>
          <w:szCs w:val="24"/>
          <w:lang w:eastAsia="el-GR"/>
        </w:rPr>
        <w:t>Απάντηση:</w:t>
      </w:r>
      <w:r w:rsidR="0041497D">
        <w:rPr>
          <w:rFonts w:ascii="Arial" w:eastAsia="Times New Roman" w:hAnsi="Arial" w:cs="Arial"/>
          <w:b/>
          <w:sz w:val="24"/>
          <w:szCs w:val="24"/>
          <w:lang w:eastAsia="el-GR"/>
        </w:rPr>
        <w:t xml:space="preserve"> </w:t>
      </w:r>
      <w:r w:rsidR="000707AC" w:rsidRPr="0041497D">
        <w:rPr>
          <w:rFonts w:ascii="Arial" w:eastAsia="Times New Roman" w:hAnsi="Arial" w:cs="Arial"/>
          <w:b/>
          <w:bCs/>
          <w:sz w:val="24"/>
          <w:szCs w:val="24"/>
          <w:bdr w:val="none" w:sz="0" w:space="0" w:color="auto" w:frame="1"/>
          <w:lang w:eastAsia="el-GR"/>
        </w:rPr>
        <w:t>Από την πλευρά της λογιστικής </w:t>
      </w:r>
      <w:r w:rsidR="000707AC" w:rsidRPr="0041497D">
        <w:rPr>
          <w:rFonts w:ascii="Arial" w:eastAsia="Times New Roman" w:hAnsi="Arial" w:cs="Arial"/>
          <w:sz w:val="24"/>
          <w:szCs w:val="24"/>
          <w:lang w:eastAsia="el-GR"/>
        </w:rPr>
        <w:br/>
      </w:r>
      <w:r w:rsidR="000707AC" w:rsidRPr="0041497D">
        <w:rPr>
          <w:rFonts w:ascii="Arial" w:eastAsia="Times New Roman" w:hAnsi="Arial" w:cs="Arial"/>
          <w:color w:val="333333"/>
          <w:sz w:val="24"/>
          <w:szCs w:val="24"/>
          <w:lang w:eastAsia="el-GR"/>
        </w:rPr>
        <w:br/>
      </w:r>
      <w:r w:rsidR="0041497D">
        <w:rPr>
          <w:rFonts w:ascii="Arial" w:eastAsia="Times New Roman" w:hAnsi="Arial" w:cs="Arial"/>
          <w:b/>
          <w:sz w:val="24"/>
          <w:szCs w:val="24"/>
          <w:lang w:eastAsia="el-GR"/>
        </w:rPr>
        <w:t xml:space="preserve">• </w:t>
      </w:r>
      <w:r w:rsidR="000707AC" w:rsidRPr="0041497D">
        <w:rPr>
          <w:rFonts w:ascii="Arial" w:eastAsia="Times New Roman" w:hAnsi="Arial" w:cs="Arial"/>
          <w:b/>
          <w:sz w:val="24"/>
          <w:szCs w:val="24"/>
          <w:lang w:eastAsia="el-GR"/>
        </w:rPr>
        <w:t>O </w:t>
      </w:r>
      <w:hyperlink r:id="rId5" w:history="1">
        <w:r w:rsidR="000707AC" w:rsidRPr="0041497D">
          <w:rPr>
            <w:rFonts w:ascii="Arial" w:eastAsia="Times New Roman" w:hAnsi="Arial" w:cs="Arial"/>
            <w:b/>
            <w:sz w:val="24"/>
            <w:szCs w:val="24"/>
            <w:bdr w:val="none" w:sz="0" w:space="0" w:color="auto" w:frame="1"/>
            <w:shd w:val="clear" w:color="auto" w:fill="E2F2FE"/>
            <w:lang w:eastAsia="el-GR"/>
          </w:rPr>
          <w:t>Ν.</w:t>
        </w:r>
        <w:r w:rsidR="008C7DBF">
          <w:rPr>
            <w:rFonts w:ascii="Arial" w:eastAsia="Times New Roman" w:hAnsi="Arial" w:cs="Arial"/>
            <w:b/>
            <w:sz w:val="24"/>
            <w:szCs w:val="24"/>
            <w:bdr w:val="none" w:sz="0" w:space="0" w:color="auto" w:frame="1"/>
            <w:shd w:val="clear" w:color="auto" w:fill="E2F2FE"/>
            <w:lang w:eastAsia="el-GR"/>
          </w:rPr>
          <w:t xml:space="preserve"> </w:t>
        </w:r>
        <w:r w:rsidR="000707AC" w:rsidRPr="0041497D">
          <w:rPr>
            <w:rFonts w:ascii="Arial" w:eastAsia="Times New Roman" w:hAnsi="Arial" w:cs="Arial"/>
            <w:b/>
            <w:sz w:val="24"/>
            <w:szCs w:val="24"/>
            <w:bdr w:val="none" w:sz="0" w:space="0" w:color="auto" w:frame="1"/>
            <w:shd w:val="clear" w:color="auto" w:fill="E2F2FE"/>
            <w:lang w:eastAsia="el-GR"/>
          </w:rPr>
          <w:t>4308/2014</w:t>
        </w:r>
      </w:hyperlink>
      <w:r w:rsidR="000707AC" w:rsidRPr="0041497D">
        <w:rPr>
          <w:rFonts w:ascii="Arial" w:eastAsia="Times New Roman" w:hAnsi="Arial" w:cs="Arial"/>
          <w:b/>
          <w:sz w:val="24"/>
          <w:szCs w:val="24"/>
          <w:lang w:eastAsia="el-GR"/>
        </w:rPr>
        <w:t> </w:t>
      </w:r>
      <w:r w:rsidR="000707AC" w:rsidRPr="0041497D">
        <w:rPr>
          <w:rFonts w:ascii="Arial" w:eastAsia="Times New Roman" w:hAnsi="Arial" w:cs="Arial"/>
          <w:b/>
          <w:bCs/>
          <w:sz w:val="24"/>
          <w:szCs w:val="24"/>
          <w:bdr w:val="none" w:sz="0" w:space="0" w:color="auto" w:frame="1"/>
          <w:lang w:eastAsia="el-GR"/>
        </w:rPr>
        <w:t>δεν θέτει χρονικό περιορισμό </w:t>
      </w:r>
      <w:r w:rsidR="000707AC" w:rsidRPr="0041497D">
        <w:rPr>
          <w:rFonts w:ascii="Arial" w:eastAsia="Times New Roman" w:hAnsi="Arial" w:cs="Arial"/>
          <w:color w:val="333333"/>
          <w:sz w:val="24"/>
          <w:szCs w:val="24"/>
          <w:lang w:eastAsia="el-GR"/>
        </w:rPr>
        <w:t xml:space="preserve">ως προς τη συχνότητα αλλαγής λογιστικής πολιτικής για τα αποθέματα και τα άλλα κονδύλια των χρηματοοικονομικών καταστάσεων. Σε κάθε περίπτωση όμως και βάσει της γενικής αρχής της εύλογης παρουσίασης, δεν επιτρέπεται συχνή και αδικαιολόγητη αλλαγή λογιστικών πολιτικών. Το θέμα της αλλαγής λογιστικής πολιτικής ρυθμίζεται από το άρθρο 28, το οποίο απαιτεί η αλλαγή αυτή να αντιμετωπίζεται (Λογιστική Οδηγία ΕΛΤΕ, παρ. 28.1.8) </w:t>
      </w:r>
      <w:r w:rsidR="0041497D" w:rsidRPr="0041497D">
        <w:rPr>
          <w:rFonts w:ascii="Arial" w:eastAsia="Times New Roman" w:hAnsi="Arial" w:cs="Arial"/>
          <w:sz w:val="24"/>
          <w:szCs w:val="24"/>
          <w:lang w:eastAsia="el-GR"/>
        </w:rPr>
        <w:t>«</w:t>
      </w:r>
      <w:r w:rsidR="000707AC" w:rsidRPr="0041497D">
        <w:rPr>
          <w:rFonts w:ascii="Arial" w:eastAsia="Times New Roman" w:hAnsi="Arial" w:cs="Arial"/>
          <w:b/>
          <w:bCs/>
          <w:sz w:val="24"/>
          <w:szCs w:val="24"/>
          <w:bdr w:val="none" w:sz="0" w:space="0" w:color="auto" w:frame="1"/>
          <w:lang w:eastAsia="el-GR"/>
        </w:rPr>
        <w:t>με την αναδρομική διόρθωση των χρηματοοικονομικών καταστάσεων όλων των περιόδων που δημοσιοποιούνται μαζί με τις καταστάσεις της τρέχουσας περιόδου</w:t>
      </w:r>
      <w:r w:rsidR="0041497D" w:rsidRPr="0041497D">
        <w:rPr>
          <w:rFonts w:ascii="Arial" w:eastAsia="Times New Roman" w:hAnsi="Arial" w:cs="Arial"/>
          <w:b/>
          <w:bCs/>
          <w:sz w:val="24"/>
          <w:szCs w:val="24"/>
          <w:bdr w:val="none" w:sz="0" w:space="0" w:color="auto" w:frame="1"/>
          <w:lang w:eastAsia="el-GR"/>
        </w:rPr>
        <w:t>».</w:t>
      </w:r>
      <w:r w:rsidR="0041497D">
        <w:rPr>
          <w:rFonts w:ascii="Arial" w:eastAsia="Times New Roman" w:hAnsi="Arial" w:cs="Arial"/>
          <w:b/>
          <w:bCs/>
          <w:sz w:val="24"/>
          <w:szCs w:val="24"/>
          <w:bdr w:val="none" w:sz="0" w:space="0" w:color="auto" w:frame="1"/>
          <w:lang w:eastAsia="el-GR"/>
        </w:rPr>
        <w:t xml:space="preserve">                                                                              </w:t>
      </w:r>
      <w:r w:rsidR="000707AC" w:rsidRPr="0041497D">
        <w:rPr>
          <w:rFonts w:ascii="Arial" w:eastAsia="Times New Roman" w:hAnsi="Arial" w:cs="Arial"/>
          <w:color w:val="333333"/>
          <w:sz w:val="24"/>
          <w:szCs w:val="24"/>
          <w:lang w:eastAsia="el-GR"/>
        </w:rPr>
        <w:t>Συγκεκριμένα:</w:t>
      </w:r>
      <w:r w:rsidR="000707AC" w:rsidRPr="0041497D">
        <w:rPr>
          <w:rFonts w:ascii="Arial" w:eastAsia="Times New Roman" w:hAnsi="Arial" w:cs="Arial"/>
          <w:color w:val="333333"/>
          <w:sz w:val="24"/>
          <w:szCs w:val="24"/>
          <w:lang w:eastAsia="el-GR"/>
        </w:rPr>
        <w:br/>
      </w:r>
      <w:r w:rsidR="0041497D" w:rsidRPr="0041497D">
        <w:rPr>
          <w:rFonts w:ascii="Arial" w:eastAsia="Times New Roman" w:hAnsi="Arial" w:cs="Arial"/>
          <w:b/>
          <w:sz w:val="24"/>
          <w:szCs w:val="24"/>
          <w:lang w:eastAsia="el-GR"/>
        </w:rPr>
        <w:t>α)</w:t>
      </w:r>
      <w:r w:rsidR="0041497D" w:rsidRPr="0041497D">
        <w:rPr>
          <w:rFonts w:ascii="Arial" w:eastAsia="Times New Roman" w:hAnsi="Arial" w:cs="Arial"/>
          <w:sz w:val="24"/>
          <w:szCs w:val="24"/>
          <w:lang w:eastAsia="el-GR"/>
        </w:rPr>
        <w:t> </w:t>
      </w:r>
      <w:r w:rsidR="000707AC" w:rsidRPr="0041497D">
        <w:rPr>
          <w:rFonts w:ascii="Arial" w:eastAsia="Times New Roman" w:hAnsi="Arial" w:cs="Arial"/>
          <w:color w:val="333333"/>
          <w:sz w:val="24"/>
          <w:szCs w:val="24"/>
          <w:lang w:eastAsia="el-GR"/>
        </w:rPr>
        <w:t>Διορθώνονται οι λογιστικές αξίες των περιουσιακών στοιχείων, των υποχρεώσεων και της καθαρής θέσης σωρευτικά κατά την έναρξη και λήξη της συγκριτικής περιόδου. Δηλαδή, τα εν λόγω στοιχεία θα εμφανιστούν στις καταστάσεις με τα ποσά που θα είχαν, εάν η νέα πολιτική είχε εφαρμοστεί εξ’ αρχής ή το λάθος δεν είχε συμβεί.</w:t>
      </w:r>
      <w:r w:rsidR="0041497D">
        <w:rPr>
          <w:rFonts w:ascii="Arial" w:eastAsia="Times New Roman" w:hAnsi="Arial" w:cs="Arial"/>
          <w:color w:val="333333"/>
          <w:sz w:val="24"/>
          <w:szCs w:val="24"/>
          <w:lang w:eastAsia="el-GR"/>
        </w:rPr>
        <w:br/>
      </w:r>
      <w:r w:rsidR="0041497D" w:rsidRPr="0041497D">
        <w:rPr>
          <w:rFonts w:ascii="Arial" w:eastAsia="Times New Roman" w:hAnsi="Arial" w:cs="Arial"/>
          <w:b/>
          <w:sz w:val="24"/>
          <w:szCs w:val="24"/>
          <w:lang w:eastAsia="el-GR"/>
        </w:rPr>
        <w:t>β)</w:t>
      </w:r>
      <w:r w:rsidR="0041497D">
        <w:rPr>
          <w:rFonts w:ascii="Arial" w:eastAsia="Times New Roman" w:hAnsi="Arial" w:cs="Arial"/>
          <w:color w:val="333333"/>
          <w:sz w:val="24"/>
          <w:szCs w:val="24"/>
          <w:lang w:eastAsia="el-GR"/>
        </w:rPr>
        <w:t> </w:t>
      </w:r>
      <w:r w:rsidR="000707AC" w:rsidRPr="0041497D">
        <w:rPr>
          <w:rFonts w:ascii="Arial" w:eastAsia="Times New Roman" w:hAnsi="Arial" w:cs="Arial"/>
          <w:color w:val="333333"/>
          <w:sz w:val="24"/>
          <w:szCs w:val="24"/>
          <w:lang w:eastAsia="el-GR"/>
        </w:rPr>
        <w:t>Διορθώνονται τα ποσά των εσόδων, κερδών, εξόδων και ζημιών της συγκριτικής περιόδου.</w:t>
      </w:r>
      <w:r w:rsidR="0041497D">
        <w:rPr>
          <w:rFonts w:ascii="Arial" w:eastAsia="Times New Roman" w:hAnsi="Arial" w:cs="Arial"/>
          <w:color w:val="333333"/>
          <w:sz w:val="24"/>
          <w:szCs w:val="24"/>
          <w:lang w:eastAsia="el-GR"/>
        </w:rPr>
        <w:br/>
      </w:r>
      <w:r w:rsidR="0041497D" w:rsidRPr="0041497D">
        <w:rPr>
          <w:rFonts w:ascii="Arial" w:eastAsia="Times New Roman" w:hAnsi="Arial" w:cs="Arial"/>
          <w:b/>
          <w:sz w:val="24"/>
          <w:szCs w:val="24"/>
          <w:lang w:eastAsia="el-GR"/>
        </w:rPr>
        <w:t>γ)</w:t>
      </w:r>
      <w:r w:rsidR="0041497D">
        <w:rPr>
          <w:rFonts w:ascii="Arial" w:eastAsia="Times New Roman" w:hAnsi="Arial" w:cs="Arial"/>
          <w:color w:val="333333"/>
          <w:sz w:val="24"/>
          <w:szCs w:val="24"/>
          <w:lang w:eastAsia="el-GR"/>
        </w:rPr>
        <w:t> </w:t>
      </w:r>
      <w:r w:rsidR="000707AC" w:rsidRPr="0041497D">
        <w:rPr>
          <w:rFonts w:ascii="Arial" w:eastAsia="Times New Roman" w:hAnsi="Arial" w:cs="Arial"/>
          <w:color w:val="333333"/>
          <w:sz w:val="24"/>
          <w:szCs w:val="24"/>
          <w:lang w:eastAsia="el-GR"/>
        </w:rPr>
        <w:t>Οίκοθεν νοείται ότι μετά τη διόρθωση των ποσών του ισολογισμού και της κατάστασης αποτελεσμάτων της συγκριτικής περιόδου, τα ποσά της τρέχουσας περιόδου αντανακλούν, κατά περίπτωση, την αλλαγή της λογιστικής πολιτικής και τη διόρθωση του λάθους.»</w:t>
      </w:r>
      <w:r w:rsidR="000707AC" w:rsidRPr="0041497D">
        <w:rPr>
          <w:rFonts w:ascii="Arial" w:eastAsia="Times New Roman" w:hAnsi="Arial" w:cs="Arial"/>
          <w:color w:val="333333"/>
          <w:sz w:val="24"/>
          <w:szCs w:val="24"/>
          <w:lang w:eastAsia="el-GR"/>
        </w:rPr>
        <w:br/>
      </w:r>
      <w:r w:rsidR="000707AC" w:rsidRPr="0041497D">
        <w:rPr>
          <w:rFonts w:ascii="Arial" w:eastAsia="Times New Roman" w:hAnsi="Arial" w:cs="Arial"/>
          <w:b/>
          <w:sz w:val="24"/>
          <w:szCs w:val="24"/>
          <w:lang w:eastAsia="el-GR"/>
        </w:rPr>
        <w:t>Σημείωση:</w:t>
      </w:r>
      <w:r w:rsidR="000707AC" w:rsidRPr="0041497D">
        <w:rPr>
          <w:rFonts w:ascii="Arial" w:eastAsia="Times New Roman" w:hAnsi="Arial" w:cs="Arial"/>
          <w:color w:val="333333"/>
          <w:sz w:val="24"/>
          <w:szCs w:val="24"/>
          <w:lang w:eastAsia="el-GR"/>
        </w:rPr>
        <w:t xml:space="preserve"> </w:t>
      </w:r>
      <w:r w:rsidR="0041497D">
        <w:rPr>
          <w:rFonts w:ascii="Arial" w:eastAsia="Times New Roman" w:hAnsi="Arial" w:cs="Arial"/>
          <w:color w:val="333333"/>
          <w:sz w:val="24"/>
          <w:szCs w:val="24"/>
          <w:lang w:eastAsia="el-GR"/>
        </w:rPr>
        <w:t>Σ</w:t>
      </w:r>
      <w:r w:rsidR="000707AC" w:rsidRPr="0041497D">
        <w:rPr>
          <w:rFonts w:ascii="Arial" w:eastAsia="Times New Roman" w:hAnsi="Arial" w:cs="Arial"/>
          <w:color w:val="333333"/>
          <w:sz w:val="24"/>
          <w:szCs w:val="24"/>
          <w:lang w:eastAsia="el-GR"/>
        </w:rPr>
        <w:t>τη Λογιστική Οδηγία της ΕΛΤΕ (παρ. 28.1.8) παρατίθεται παράδειγμα στο οποίο και παραπέμπουμε</w:t>
      </w:r>
      <w:r w:rsidR="008C7DBF">
        <w:rPr>
          <w:rFonts w:ascii="Arial" w:eastAsia="Times New Roman" w:hAnsi="Arial" w:cs="Arial"/>
          <w:color w:val="333333"/>
          <w:sz w:val="24"/>
          <w:szCs w:val="24"/>
          <w:lang w:eastAsia="el-GR"/>
        </w:rPr>
        <w:t xml:space="preserve"> πιο κάτω</w:t>
      </w:r>
      <w:r w:rsidR="000707AC" w:rsidRPr="0041497D">
        <w:rPr>
          <w:rFonts w:ascii="Arial" w:eastAsia="Times New Roman" w:hAnsi="Arial" w:cs="Arial"/>
          <w:color w:val="333333"/>
          <w:sz w:val="24"/>
          <w:szCs w:val="24"/>
          <w:lang w:eastAsia="el-GR"/>
        </w:rPr>
        <w:t>.</w:t>
      </w:r>
      <w:r w:rsidR="0041497D">
        <w:rPr>
          <w:rFonts w:ascii="Arial" w:eastAsia="Times New Roman" w:hAnsi="Arial" w:cs="Arial"/>
          <w:color w:val="333333"/>
          <w:sz w:val="24"/>
          <w:szCs w:val="24"/>
          <w:lang w:eastAsia="el-GR"/>
        </w:rPr>
        <w:br/>
        <w:t xml:space="preserve">• </w:t>
      </w:r>
      <w:r w:rsidR="000707AC" w:rsidRPr="0041497D">
        <w:rPr>
          <w:rFonts w:ascii="Arial" w:eastAsia="Times New Roman" w:hAnsi="Arial" w:cs="Arial"/>
          <w:color w:val="333333"/>
          <w:sz w:val="24"/>
          <w:szCs w:val="24"/>
          <w:lang w:eastAsia="el-GR"/>
        </w:rPr>
        <w:t>Το άρθρο 30 παρέχει απαλλαγές από την εφαρμογή του άρθρου 28 περί αναδρομικής προσαρμογής για αλλαγή λογιστικής πολιτικής επιτρέποντας να αναγνωρίζονται οι σχετικές επιπτώσεις στα ποσά των χρηματοοικονομικών καταστάσεων στην περίοδο που λαμβάνει χώρα η αλλαγή λογιστικής πολιτικής. Η απαλλαγή αυτή παρέχεται </w:t>
      </w:r>
      <w:r w:rsidR="000707AC" w:rsidRPr="0041497D">
        <w:rPr>
          <w:rFonts w:ascii="Arial" w:eastAsia="Times New Roman" w:hAnsi="Arial" w:cs="Arial"/>
          <w:b/>
          <w:bCs/>
          <w:sz w:val="24"/>
          <w:szCs w:val="24"/>
          <w:bdr w:val="none" w:sz="0" w:space="0" w:color="auto" w:frame="1"/>
          <w:lang w:eastAsia="el-GR"/>
        </w:rPr>
        <w:t>για όλες τις πολύ μικρές οντότητες της παρ. 2γ του άρθρου 1 (απλογραφικά και διπλογραφικά).</w:t>
      </w:r>
      <w:r w:rsidR="000707AC" w:rsidRPr="0041497D">
        <w:rPr>
          <w:rFonts w:ascii="Arial" w:eastAsia="Times New Roman" w:hAnsi="Arial" w:cs="Arial"/>
          <w:sz w:val="24"/>
          <w:szCs w:val="24"/>
          <w:lang w:eastAsia="el-GR"/>
        </w:rPr>
        <w:br/>
      </w:r>
      <w:r w:rsidR="0041497D">
        <w:rPr>
          <w:rFonts w:ascii="Arial" w:eastAsia="Times New Roman" w:hAnsi="Arial" w:cs="Arial"/>
          <w:color w:val="333333"/>
          <w:sz w:val="24"/>
          <w:szCs w:val="24"/>
          <w:lang w:eastAsia="el-GR"/>
        </w:rPr>
        <w:t xml:space="preserve">• </w:t>
      </w:r>
      <w:r w:rsidR="000707AC" w:rsidRPr="0041497D">
        <w:rPr>
          <w:rFonts w:ascii="Arial" w:eastAsia="Times New Roman" w:hAnsi="Arial" w:cs="Arial"/>
          <w:color w:val="333333"/>
          <w:sz w:val="24"/>
          <w:szCs w:val="24"/>
          <w:lang w:eastAsia="el-GR"/>
        </w:rPr>
        <w:t>Η παρ. 5 του άρθρο</w:t>
      </w:r>
      <w:r w:rsidR="000707AC" w:rsidRPr="0041497D">
        <w:rPr>
          <w:rFonts w:ascii="Arial" w:eastAsia="Times New Roman" w:hAnsi="Arial" w:cs="Arial"/>
          <w:b/>
          <w:bCs/>
          <w:color w:val="333333"/>
          <w:sz w:val="24"/>
          <w:szCs w:val="24"/>
          <w:bdr w:val="none" w:sz="0" w:space="0" w:color="auto" w:frame="1"/>
          <w:lang w:eastAsia="el-GR"/>
        </w:rPr>
        <w:t>υ 29 απαιτεί, σε περίπτωση αλλαγών λογιστικών πολιτικών, να γίνεται </w:t>
      </w:r>
      <w:r w:rsidR="000707AC" w:rsidRPr="0041497D">
        <w:rPr>
          <w:rFonts w:ascii="Arial" w:eastAsia="Times New Roman" w:hAnsi="Arial" w:cs="Arial"/>
          <w:color w:val="333333"/>
          <w:sz w:val="24"/>
          <w:szCs w:val="24"/>
          <w:lang w:eastAsia="el-GR"/>
        </w:rPr>
        <w:t>αναφορά στο γεγονός, στους λόγους που οδήγησαν στην αλλαγή, και να γνωστοποιούνται επαρκώς οι σχετικές επιπτώσεις στα κονδύλια των χρηματοοικονομικών καταστάσεων. Ωστόσο, την υποχρέωση αυτή έχουν, βάσει του άρθρου 30, μόνο οι μικρές, μεσαίες και μεγάλες οντότητες. Δηλαδή, </w:t>
      </w:r>
      <w:r w:rsidR="000707AC" w:rsidRPr="0041497D">
        <w:rPr>
          <w:rFonts w:ascii="Arial" w:eastAsia="Times New Roman" w:hAnsi="Arial" w:cs="Arial"/>
          <w:b/>
          <w:bCs/>
          <w:sz w:val="24"/>
          <w:szCs w:val="24"/>
          <w:bdr w:val="none" w:sz="0" w:space="0" w:color="auto" w:frame="1"/>
          <w:lang w:eastAsia="el-GR"/>
        </w:rPr>
        <w:t>απαλλάσσονται οι πολύ μικρές.</w:t>
      </w:r>
      <w:r w:rsidR="000707AC" w:rsidRPr="0041497D">
        <w:rPr>
          <w:rFonts w:ascii="Arial" w:eastAsia="Times New Roman" w:hAnsi="Arial" w:cs="Arial"/>
          <w:sz w:val="24"/>
          <w:szCs w:val="24"/>
          <w:lang w:eastAsia="el-GR"/>
        </w:rPr>
        <w:br/>
      </w:r>
      <w:r w:rsidR="000707AC" w:rsidRPr="0041497D">
        <w:rPr>
          <w:rFonts w:ascii="Arial" w:eastAsia="Times New Roman" w:hAnsi="Arial" w:cs="Arial"/>
          <w:color w:val="333333"/>
          <w:sz w:val="24"/>
          <w:szCs w:val="24"/>
          <w:lang w:eastAsia="el-GR"/>
        </w:rPr>
        <w:br/>
      </w:r>
      <w:r>
        <w:rPr>
          <w:rFonts w:ascii="Arial" w:eastAsia="Times New Roman" w:hAnsi="Arial" w:cs="Arial"/>
          <w:b/>
          <w:sz w:val="24"/>
          <w:szCs w:val="24"/>
          <w:lang w:eastAsia="el-GR"/>
        </w:rPr>
        <w:t xml:space="preserve">2. </w:t>
      </w:r>
      <w:r w:rsidR="0041497D" w:rsidRPr="0041497D">
        <w:rPr>
          <w:rFonts w:ascii="Arial" w:eastAsia="Times New Roman" w:hAnsi="Arial" w:cs="Arial"/>
          <w:b/>
          <w:sz w:val="24"/>
          <w:szCs w:val="24"/>
          <w:lang w:eastAsia="el-GR"/>
        </w:rPr>
        <w:t xml:space="preserve">Απάντηση: </w:t>
      </w:r>
      <w:r w:rsidR="000707AC" w:rsidRPr="0041497D">
        <w:rPr>
          <w:rFonts w:ascii="Arial" w:eastAsia="Times New Roman" w:hAnsi="Arial" w:cs="Arial"/>
          <w:b/>
          <w:bCs/>
          <w:sz w:val="24"/>
          <w:szCs w:val="24"/>
          <w:bdr w:val="none" w:sz="0" w:space="0" w:color="auto" w:frame="1"/>
          <w:lang w:eastAsia="el-GR"/>
        </w:rPr>
        <w:t>Από την πλευρά της φορολογίας</w:t>
      </w:r>
      <w:r w:rsidR="000707AC" w:rsidRPr="0041497D">
        <w:rPr>
          <w:rFonts w:ascii="Arial" w:eastAsia="Times New Roman" w:hAnsi="Arial" w:cs="Arial"/>
          <w:sz w:val="24"/>
          <w:szCs w:val="24"/>
          <w:lang w:eastAsia="el-GR"/>
        </w:rPr>
        <w:br/>
      </w:r>
      <w:r w:rsidR="000707AC" w:rsidRPr="0041497D">
        <w:rPr>
          <w:rFonts w:ascii="Arial" w:eastAsia="Times New Roman" w:hAnsi="Arial" w:cs="Arial"/>
          <w:color w:val="333333"/>
          <w:sz w:val="24"/>
          <w:szCs w:val="24"/>
          <w:lang w:eastAsia="el-GR"/>
        </w:rPr>
        <w:br/>
      </w:r>
      <w:r w:rsidR="000707AC" w:rsidRPr="0041497D">
        <w:rPr>
          <w:rFonts w:ascii="Arial" w:eastAsia="Times New Roman" w:hAnsi="Arial" w:cs="Arial"/>
          <w:sz w:val="24"/>
          <w:szCs w:val="24"/>
          <w:lang w:eastAsia="el-GR"/>
        </w:rPr>
        <w:t>Στο </w:t>
      </w:r>
      <w:hyperlink r:id="rId6" w:history="1">
        <w:r w:rsidR="000707AC" w:rsidRPr="0041497D">
          <w:rPr>
            <w:rFonts w:ascii="Arial" w:eastAsia="Times New Roman" w:hAnsi="Arial" w:cs="Arial"/>
            <w:sz w:val="24"/>
            <w:szCs w:val="24"/>
            <w:bdr w:val="none" w:sz="0" w:space="0" w:color="auto" w:frame="1"/>
            <w:shd w:val="clear" w:color="auto" w:fill="E2F2FE"/>
            <w:lang w:eastAsia="el-GR"/>
          </w:rPr>
          <w:t>άρθρο 25 του νόμου 4172/2013</w:t>
        </w:r>
      </w:hyperlink>
      <w:r w:rsidR="000707AC" w:rsidRPr="0041497D">
        <w:rPr>
          <w:rFonts w:ascii="Arial" w:eastAsia="Times New Roman" w:hAnsi="Arial" w:cs="Arial"/>
          <w:color w:val="333333"/>
          <w:sz w:val="24"/>
          <w:szCs w:val="24"/>
          <w:lang w:eastAsia="el-GR"/>
        </w:rPr>
        <w:t> αναφέρεται ότι ο φορολογούμενος </w:t>
      </w:r>
      <w:r w:rsidR="000707AC" w:rsidRPr="0041497D">
        <w:rPr>
          <w:rFonts w:ascii="Arial" w:eastAsia="Times New Roman" w:hAnsi="Arial" w:cs="Arial"/>
          <w:b/>
          <w:bCs/>
          <w:sz w:val="24"/>
          <w:szCs w:val="24"/>
          <w:bdr w:val="none" w:sz="0" w:space="0" w:color="auto" w:frame="1"/>
          <w:lang w:eastAsia="el-GR"/>
        </w:rPr>
        <w:t>δεν επιτρέπεται να χρησιμοποιήσει διαφορετική μέθοδο αποτίμησης κατά τα τέσσερα (4) έτη μετά το φορολογικό έτος κατά το οποίο χρησιμοποιήθηκε για πρώτη φορά η μέθοδος αποτίμησης</w:t>
      </w:r>
      <w:r w:rsidR="000707AC" w:rsidRPr="0041497D">
        <w:rPr>
          <w:rFonts w:ascii="Arial" w:eastAsia="Times New Roman" w:hAnsi="Arial" w:cs="Arial"/>
          <w:sz w:val="24"/>
          <w:szCs w:val="24"/>
          <w:lang w:eastAsia="el-GR"/>
        </w:rPr>
        <w:t> </w:t>
      </w:r>
      <w:r w:rsidR="000707AC" w:rsidRPr="0041497D">
        <w:rPr>
          <w:rFonts w:ascii="Arial" w:eastAsia="Times New Roman" w:hAnsi="Arial" w:cs="Arial"/>
          <w:color w:val="333333"/>
          <w:sz w:val="24"/>
          <w:szCs w:val="24"/>
          <w:lang w:eastAsia="el-GR"/>
        </w:rPr>
        <w:t>που εφάρμοσε η επιχείρηση.  </w:t>
      </w:r>
      <w:r w:rsidR="000707AC" w:rsidRPr="0041497D">
        <w:rPr>
          <w:rFonts w:ascii="Arial" w:eastAsia="Times New Roman" w:hAnsi="Arial" w:cs="Arial"/>
          <w:color w:val="333333"/>
          <w:sz w:val="24"/>
          <w:szCs w:val="24"/>
          <w:lang w:eastAsia="el-GR"/>
        </w:rPr>
        <w:br/>
        <w:t xml:space="preserve">Επομένως, για τη συμμόρφωση με τις διατάξεις της Φορολογίας Εισοδήματος, ο φορολογούμενος οφείλει να συμμορφώνεται </w:t>
      </w:r>
      <w:r w:rsidR="0041497D">
        <w:rPr>
          <w:rFonts w:ascii="Arial" w:eastAsia="Times New Roman" w:hAnsi="Arial" w:cs="Arial"/>
          <w:color w:val="333333"/>
          <w:sz w:val="24"/>
          <w:szCs w:val="24"/>
          <w:lang w:eastAsia="el-GR"/>
        </w:rPr>
        <w:t xml:space="preserve">με </w:t>
      </w:r>
      <w:r w:rsidR="000707AC" w:rsidRPr="0041497D">
        <w:rPr>
          <w:rFonts w:ascii="Arial" w:eastAsia="Times New Roman" w:hAnsi="Arial" w:cs="Arial"/>
          <w:color w:val="333333"/>
          <w:sz w:val="24"/>
          <w:szCs w:val="24"/>
          <w:lang w:eastAsia="el-GR"/>
        </w:rPr>
        <w:t>την παραπάνω διάταξη.</w:t>
      </w:r>
    </w:p>
    <w:p w:rsidR="000E63A3" w:rsidRPr="0041497D" w:rsidRDefault="000E63A3" w:rsidP="000707AC">
      <w:pPr>
        <w:spacing w:line="240" w:lineRule="auto"/>
        <w:ind w:left="-851" w:right="-908"/>
        <w:textAlignment w:val="baseline"/>
        <w:rPr>
          <w:rFonts w:ascii="Arial" w:eastAsia="Times New Roman" w:hAnsi="Arial" w:cs="Arial"/>
          <w:color w:val="333333"/>
          <w:sz w:val="24"/>
          <w:szCs w:val="24"/>
          <w:lang w:eastAsia="el-GR"/>
        </w:rPr>
      </w:pPr>
    </w:p>
    <w:p w:rsidR="000E63A3" w:rsidRPr="000E63A3" w:rsidRDefault="000E63A3" w:rsidP="000E63A3">
      <w:pPr>
        <w:spacing w:after="0" w:line="240" w:lineRule="auto"/>
        <w:ind w:left="-851" w:right="-908"/>
        <w:rPr>
          <w:rFonts w:ascii="Arial" w:hAnsi="Arial" w:cs="Arial"/>
          <w:b/>
          <w:sz w:val="24"/>
          <w:szCs w:val="24"/>
        </w:rPr>
      </w:pPr>
      <w:r w:rsidRPr="000E63A3">
        <w:rPr>
          <w:rFonts w:ascii="Arial" w:hAnsi="Arial" w:cs="Arial"/>
          <w:b/>
          <w:sz w:val="24"/>
          <w:szCs w:val="24"/>
        </w:rPr>
        <w:lastRenderedPageBreak/>
        <w:t>Παρ. 28.1.8 Λογιστικής Οδηγίας ΕΛΤΕ/16.10.2015</w:t>
      </w:r>
    </w:p>
    <w:p w:rsidR="000E63A3" w:rsidRPr="000E63A3" w:rsidRDefault="000E63A3" w:rsidP="000E63A3">
      <w:pPr>
        <w:spacing w:after="0" w:line="240" w:lineRule="auto"/>
        <w:ind w:left="-851" w:right="-908"/>
        <w:rPr>
          <w:rFonts w:ascii="Arial" w:hAnsi="Arial" w:cs="Arial"/>
          <w:color w:val="000000"/>
          <w:sz w:val="24"/>
          <w:szCs w:val="24"/>
        </w:rPr>
      </w:pPr>
    </w:p>
    <w:p w:rsidR="000E63A3" w:rsidRPr="000E63A3" w:rsidRDefault="000E63A3" w:rsidP="000E63A3">
      <w:pPr>
        <w:spacing w:after="0" w:line="240" w:lineRule="auto"/>
        <w:ind w:left="-851" w:right="-908"/>
        <w:rPr>
          <w:rFonts w:ascii="Arial" w:hAnsi="Arial" w:cs="Arial"/>
          <w:color w:val="000000"/>
          <w:sz w:val="24"/>
          <w:szCs w:val="24"/>
        </w:rPr>
      </w:pPr>
      <w:r w:rsidRPr="000E63A3">
        <w:rPr>
          <w:rFonts w:ascii="Arial" w:hAnsi="Arial" w:cs="Arial"/>
          <w:color w:val="000000"/>
          <w:sz w:val="24"/>
          <w:szCs w:val="24"/>
        </w:rPr>
        <w:t>Η αναγνώριση της επίπτωσης από μεταβολές λογιστικών πολιτικών και η διόρθωση λαθών προηγούμενων περιόδων διενεργούνται με την αναδρομική διόρθωση των χρηματοοικονομικών καταστάσεων όλων των περιόδων που δημοσιοποιούνται μαζί με τις καταστάσεις της τρέχουσας περιόδου. Συγκεκριμένα:</w:t>
      </w:r>
    </w:p>
    <w:p w:rsidR="000E63A3" w:rsidRPr="000E63A3" w:rsidRDefault="000E63A3" w:rsidP="000E63A3">
      <w:pPr>
        <w:spacing w:after="0" w:line="240" w:lineRule="auto"/>
        <w:ind w:left="-851" w:right="-908"/>
        <w:rPr>
          <w:rFonts w:ascii="Arial" w:hAnsi="Arial" w:cs="Arial"/>
          <w:color w:val="000000"/>
          <w:sz w:val="24"/>
          <w:szCs w:val="24"/>
        </w:rPr>
      </w:pPr>
      <w:r w:rsidRPr="00250C33">
        <w:rPr>
          <w:rFonts w:ascii="Arial" w:hAnsi="Arial" w:cs="Arial"/>
          <w:b/>
          <w:color w:val="000000"/>
          <w:sz w:val="24"/>
          <w:szCs w:val="24"/>
        </w:rPr>
        <w:t>α)</w:t>
      </w:r>
      <w:r w:rsidRPr="000E63A3">
        <w:rPr>
          <w:rFonts w:ascii="Arial" w:hAnsi="Arial" w:cs="Arial"/>
          <w:color w:val="000000"/>
          <w:sz w:val="24"/>
          <w:szCs w:val="24"/>
        </w:rPr>
        <w:t xml:space="preserve"> Διορθώνονται οι λογιστικές αξίες των περιουσιακών στοιχείων, των υποχρεώσεων και της καθαρής θέσης σωρευτικά κατά την έναρξη και λήξη της συγκριτικής περιόδου. Δηλαδή, τα εν λόγω στοιχεία θα εμφανιστούν στις καταστάσεις με τα ποσά που θα είχαν, εάν η νέα πολιτική είχε εφαρμοστεί εξ’ αρχής ή το λάθος δεν είχε συμβεί.</w:t>
      </w:r>
    </w:p>
    <w:p w:rsidR="000E63A3" w:rsidRPr="000E63A3" w:rsidRDefault="000E63A3" w:rsidP="000E63A3">
      <w:pPr>
        <w:spacing w:after="0" w:line="240" w:lineRule="auto"/>
        <w:ind w:left="-851" w:right="-908"/>
        <w:rPr>
          <w:rFonts w:ascii="Arial" w:hAnsi="Arial" w:cs="Arial"/>
          <w:color w:val="000000"/>
          <w:sz w:val="24"/>
          <w:szCs w:val="24"/>
        </w:rPr>
      </w:pPr>
      <w:r w:rsidRPr="00250C33">
        <w:rPr>
          <w:rFonts w:ascii="Arial" w:hAnsi="Arial" w:cs="Arial"/>
          <w:b/>
          <w:color w:val="000000"/>
          <w:sz w:val="24"/>
          <w:szCs w:val="24"/>
        </w:rPr>
        <w:t>β)</w:t>
      </w:r>
      <w:r w:rsidRPr="000E63A3">
        <w:rPr>
          <w:rFonts w:ascii="Arial" w:hAnsi="Arial" w:cs="Arial"/>
          <w:color w:val="000000"/>
          <w:sz w:val="24"/>
          <w:szCs w:val="24"/>
        </w:rPr>
        <w:t xml:space="preserve"> Διορθώνονται τα ποσά των εσόδων, κερδών, εξόδων και ζημιών της συγκριτικής περιόδου.</w:t>
      </w:r>
    </w:p>
    <w:p w:rsidR="00250C33" w:rsidRDefault="000E63A3" w:rsidP="00250C33">
      <w:pPr>
        <w:spacing w:after="0" w:line="240" w:lineRule="auto"/>
        <w:ind w:left="-851" w:right="-908"/>
        <w:rPr>
          <w:rFonts w:ascii="Arial" w:hAnsi="Arial" w:cs="Arial"/>
          <w:color w:val="000000"/>
          <w:sz w:val="24"/>
          <w:szCs w:val="24"/>
        </w:rPr>
      </w:pPr>
      <w:r w:rsidRPr="00250C33">
        <w:rPr>
          <w:rFonts w:ascii="Arial" w:hAnsi="Arial" w:cs="Arial"/>
          <w:b/>
          <w:color w:val="000000"/>
          <w:sz w:val="24"/>
          <w:szCs w:val="24"/>
        </w:rPr>
        <w:t>γ)</w:t>
      </w:r>
      <w:r w:rsidRPr="000E63A3">
        <w:rPr>
          <w:rFonts w:ascii="Arial" w:hAnsi="Arial" w:cs="Arial"/>
          <w:color w:val="000000"/>
          <w:sz w:val="24"/>
          <w:szCs w:val="24"/>
        </w:rPr>
        <w:t xml:space="preserve"> Οίκοθεν νοείται ότι μετά τη διόρθωση των ποσών του ισολογισμού και της κατάστασης αποτελεσμάτων της συγκριτικής περιόδου, τα ποσά της τρέχουσας περιόδου αντανακλούν, κατά περίπτωση, την αλλαγή της λογιστικής πολιτικής και τη διόρθωση του λάθους.</w:t>
      </w:r>
    </w:p>
    <w:p w:rsidR="00250C33" w:rsidRDefault="00250C33" w:rsidP="00250C33">
      <w:pPr>
        <w:spacing w:after="0" w:line="240" w:lineRule="auto"/>
        <w:ind w:left="-851" w:right="-908"/>
        <w:rPr>
          <w:rFonts w:ascii="Arial" w:hAnsi="Arial" w:cs="Arial"/>
          <w:b/>
          <w:sz w:val="24"/>
          <w:szCs w:val="24"/>
        </w:rPr>
      </w:pPr>
    </w:p>
    <w:p w:rsidR="000E63A3" w:rsidRPr="000E63A3" w:rsidRDefault="000E63A3" w:rsidP="000E63A3">
      <w:pPr>
        <w:autoSpaceDE w:val="0"/>
        <w:autoSpaceDN w:val="0"/>
        <w:adjustRightInd w:val="0"/>
        <w:ind w:left="-851" w:right="-908"/>
        <w:rPr>
          <w:rFonts w:ascii="Arial" w:hAnsi="Arial" w:cs="Arial"/>
          <w:b/>
          <w:sz w:val="24"/>
          <w:szCs w:val="24"/>
        </w:rPr>
      </w:pPr>
      <w:r w:rsidRPr="000E63A3">
        <w:rPr>
          <w:rFonts w:ascii="Arial" w:hAnsi="Arial" w:cs="Arial"/>
          <w:b/>
          <w:sz w:val="24"/>
          <w:szCs w:val="24"/>
        </w:rPr>
        <w:t>Παράδειγμα</w:t>
      </w:r>
    </w:p>
    <w:p w:rsidR="000E63A3" w:rsidRPr="000E63A3" w:rsidRDefault="000E63A3" w:rsidP="000E63A3">
      <w:pPr>
        <w:spacing w:after="0" w:line="240" w:lineRule="auto"/>
        <w:ind w:left="-851" w:right="-908"/>
        <w:rPr>
          <w:rFonts w:ascii="Arial" w:hAnsi="Arial" w:cs="Arial"/>
          <w:color w:val="000000"/>
          <w:sz w:val="24"/>
          <w:szCs w:val="24"/>
        </w:rPr>
      </w:pPr>
      <w:r w:rsidRPr="000E63A3">
        <w:rPr>
          <w:rFonts w:ascii="Arial" w:hAnsi="Arial" w:cs="Arial"/>
          <w:color w:val="000000"/>
          <w:sz w:val="24"/>
          <w:szCs w:val="24"/>
        </w:rPr>
        <w:t xml:space="preserve">Την 02.01.20Χ1 η ΑΛΦΑ αγόρασε ένα πάγιο (εξοπλισμό γραφείου) αξίας κτήσης </w:t>
      </w:r>
      <w:r w:rsidR="00250C33">
        <w:rPr>
          <w:rFonts w:ascii="Arial" w:hAnsi="Arial" w:cs="Arial"/>
          <w:color w:val="000000"/>
          <w:sz w:val="24"/>
          <w:szCs w:val="24"/>
        </w:rPr>
        <w:t>€</w:t>
      </w:r>
      <w:r w:rsidRPr="000E63A3">
        <w:rPr>
          <w:rFonts w:ascii="Arial" w:hAnsi="Arial" w:cs="Arial"/>
          <w:color w:val="000000"/>
          <w:sz w:val="24"/>
          <w:szCs w:val="24"/>
        </w:rPr>
        <w:t>10.000 που αποδεδειγμένα έχει ωφέλιμη οικονομική ζωή 10 έτη και μηδενική υπολειμματική αξία (συντελεστής απόσβεσης 10%). Εκ παραδρομής η ΑΛΦΑ υπολογίζει ετήσιες αποσβέσεις με συντελεστή 5% αντί του ορθού 10%. Το σφάλμα αποκαλύφθηκε στη διάρκεια του 20Χ5 και αποφασίστηκε η διόρθωσή του.</w:t>
      </w:r>
    </w:p>
    <w:p w:rsidR="000E63A3" w:rsidRPr="000E63A3" w:rsidRDefault="000E63A3" w:rsidP="000E63A3">
      <w:pPr>
        <w:spacing w:after="0" w:line="240" w:lineRule="auto"/>
        <w:ind w:left="-851" w:right="-908"/>
        <w:rPr>
          <w:rFonts w:ascii="Arial" w:hAnsi="Arial" w:cs="Arial"/>
          <w:color w:val="000000"/>
          <w:sz w:val="24"/>
          <w:szCs w:val="24"/>
        </w:rPr>
      </w:pPr>
      <w:r w:rsidRPr="000E63A3">
        <w:rPr>
          <w:rFonts w:ascii="Arial" w:hAnsi="Arial" w:cs="Arial"/>
          <w:color w:val="000000"/>
          <w:sz w:val="24"/>
          <w:szCs w:val="24"/>
        </w:rPr>
        <w:t xml:space="preserve">Η ΑΛΦΑ δημοσίευσε «Κέρδη εις νέο» ποσού </w:t>
      </w:r>
      <w:r w:rsidR="00250C33">
        <w:rPr>
          <w:rFonts w:ascii="Arial" w:hAnsi="Arial" w:cs="Arial"/>
          <w:color w:val="000000"/>
          <w:sz w:val="24"/>
          <w:szCs w:val="24"/>
        </w:rPr>
        <w:t>€</w:t>
      </w:r>
      <w:r w:rsidRPr="000E63A3">
        <w:rPr>
          <w:rFonts w:ascii="Arial" w:hAnsi="Arial" w:cs="Arial"/>
          <w:color w:val="000000"/>
          <w:sz w:val="24"/>
          <w:szCs w:val="24"/>
        </w:rPr>
        <w:t xml:space="preserve">4.600 την 1η Ιανουαρίου 20Χ4 και </w:t>
      </w:r>
      <w:r w:rsidR="00250C33">
        <w:rPr>
          <w:rFonts w:ascii="Arial" w:hAnsi="Arial" w:cs="Arial"/>
          <w:color w:val="000000"/>
          <w:sz w:val="24"/>
          <w:szCs w:val="24"/>
        </w:rPr>
        <w:t>€</w:t>
      </w:r>
      <w:r w:rsidRPr="000E63A3">
        <w:rPr>
          <w:rFonts w:ascii="Arial" w:hAnsi="Arial" w:cs="Arial"/>
          <w:color w:val="000000"/>
          <w:sz w:val="24"/>
          <w:szCs w:val="24"/>
        </w:rPr>
        <w:t xml:space="preserve">4.800 την 31η Ιανουαρίου 20Χ4. Τα δημοσιευμένα κέρδη του 20Χ4 ανήλθαν στο ποσό των </w:t>
      </w:r>
      <w:r w:rsidR="00250C33">
        <w:rPr>
          <w:rFonts w:ascii="Arial" w:hAnsi="Arial" w:cs="Arial"/>
          <w:color w:val="000000"/>
          <w:sz w:val="24"/>
          <w:szCs w:val="24"/>
        </w:rPr>
        <w:t>€</w:t>
      </w:r>
      <w:r w:rsidRPr="000E63A3">
        <w:rPr>
          <w:rFonts w:ascii="Arial" w:hAnsi="Arial" w:cs="Arial"/>
          <w:color w:val="000000"/>
          <w:sz w:val="24"/>
          <w:szCs w:val="24"/>
        </w:rPr>
        <w:t>1.800.</w:t>
      </w:r>
    </w:p>
    <w:p w:rsidR="000E63A3" w:rsidRPr="000E63A3" w:rsidRDefault="000E63A3" w:rsidP="000E63A3">
      <w:pPr>
        <w:spacing w:after="0" w:line="240" w:lineRule="auto"/>
        <w:ind w:left="-851" w:right="-908"/>
        <w:rPr>
          <w:rFonts w:ascii="Arial" w:hAnsi="Arial" w:cs="Arial"/>
          <w:color w:val="000000"/>
          <w:sz w:val="24"/>
          <w:szCs w:val="24"/>
        </w:rPr>
      </w:pPr>
    </w:p>
    <w:p w:rsidR="000E63A3" w:rsidRPr="000E63A3" w:rsidRDefault="000E63A3" w:rsidP="000E63A3">
      <w:pPr>
        <w:spacing w:after="0" w:line="240" w:lineRule="auto"/>
        <w:ind w:left="-851" w:right="-908"/>
        <w:rPr>
          <w:rFonts w:ascii="Arial" w:hAnsi="Arial" w:cs="Arial"/>
          <w:b/>
          <w:sz w:val="24"/>
          <w:szCs w:val="24"/>
        </w:rPr>
      </w:pPr>
      <w:r w:rsidRPr="000E63A3">
        <w:rPr>
          <w:rFonts w:ascii="Arial" w:hAnsi="Arial" w:cs="Arial"/>
          <w:b/>
          <w:sz w:val="24"/>
          <w:szCs w:val="24"/>
        </w:rPr>
        <w:t>Ανάλυση-Λύση</w:t>
      </w:r>
    </w:p>
    <w:p w:rsidR="000E63A3" w:rsidRPr="000E63A3" w:rsidRDefault="000E63A3" w:rsidP="000E63A3">
      <w:pPr>
        <w:spacing w:after="0" w:line="240" w:lineRule="auto"/>
        <w:ind w:left="-851" w:right="-908"/>
        <w:rPr>
          <w:rFonts w:ascii="Arial" w:hAnsi="Arial" w:cs="Arial"/>
          <w:b/>
          <w:sz w:val="24"/>
          <w:szCs w:val="24"/>
        </w:rPr>
      </w:pPr>
    </w:p>
    <w:p w:rsidR="000E63A3" w:rsidRPr="000E63A3" w:rsidRDefault="000E63A3" w:rsidP="000E63A3">
      <w:pPr>
        <w:spacing w:after="0" w:line="240" w:lineRule="auto"/>
        <w:ind w:left="-851" w:right="-908"/>
        <w:rPr>
          <w:rFonts w:ascii="Arial" w:hAnsi="Arial" w:cs="Arial"/>
          <w:color w:val="000000"/>
          <w:sz w:val="24"/>
          <w:szCs w:val="24"/>
        </w:rPr>
      </w:pPr>
      <w:r w:rsidRPr="000E63A3">
        <w:rPr>
          <w:rFonts w:ascii="Arial" w:hAnsi="Arial" w:cs="Arial"/>
          <w:color w:val="000000"/>
          <w:sz w:val="24"/>
          <w:szCs w:val="24"/>
        </w:rPr>
        <w:t xml:space="preserve">Οι τελευταίες δημοσιευμένες χρηματοοικονομικές καταστάσεις είναι του έτους 20Χ4, στις οποίες οι σωρευμένες αποσβέσεις του παγίου ήταν </w:t>
      </w:r>
      <w:r w:rsidR="00250C33">
        <w:rPr>
          <w:rFonts w:ascii="Arial" w:hAnsi="Arial" w:cs="Arial"/>
          <w:color w:val="000000"/>
          <w:sz w:val="24"/>
          <w:szCs w:val="24"/>
        </w:rPr>
        <w:t>€</w:t>
      </w:r>
      <w:r w:rsidRPr="000E63A3">
        <w:rPr>
          <w:rFonts w:ascii="Arial" w:hAnsi="Arial" w:cs="Arial"/>
          <w:color w:val="000000"/>
          <w:sz w:val="24"/>
          <w:szCs w:val="24"/>
        </w:rPr>
        <w:t xml:space="preserve">10.000 </w:t>
      </w:r>
      <w:r w:rsidR="00250C33">
        <w:rPr>
          <w:rFonts w:ascii="Arial" w:hAnsi="Arial" w:cs="Arial"/>
          <w:color w:val="000000"/>
          <w:sz w:val="24"/>
          <w:szCs w:val="24"/>
        </w:rPr>
        <w:t>χ</w:t>
      </w:r>
      <w:r w:rsidRPr="000E63A3">
        <w:rPr>
          <w:rFonts w:ascii="Arial" w:hAnsi="Arial" w:cs="Arial"/>
          <w:color w:val="000000"/>
          <w:sz w:val="24"/>
          <w:szCs w:val="24"/>
        </w:rPr>
        <w:t xml:space="preserve"> 0,05 </w:t>
      </w:r>
      <w:r w:rsidR="00250C33">
        <w:rPr>
          <w:rFonts w:ascii="Arial" w:hAnsi="Arial" w:cs="Arial"/>
          <w:color w:val="000000"/>
          <w:sz w:val="24"/>
          <w:szCs w:val="24"/>
        </w:rPr>
        <w:t>χ</w:t>
      </w:r>
      <w:r w:rsidRPr="000E63A3">
        <w:rPr>
          <w:rFonts w:ascii="Arial" w:hAnsi="Arial" w:cs="Arial"/>
          <w:color w:val="000000"/>
          <w:sz w:val="24"/>
          <w:szCs w:val="24"/>
        </w:rPr>
        <w:t xml:space="preserve"> 4 = </w:t>
      </w:r>
      <w:r w:rsidR="00250C33">
        <w:rPr>
          <w:rFonts w:ascii="Arial" w:hAnsi="Arial" w:cs="Arial"/>
          <w:color w:val="000000"/>
          <w:sz w:val="24"/>
          <w:szCs w:val="24"/>
        </w:rPr>
        <w:t>€</w:t>
      </w:r>
      <w:r w:rsidRPr="000E63A3">
        <w:rPr>
          <w:rFonts w:ascii="Arial" w:hAnsi="Arial" w:cs="Arial"/>
          <w:color w:val="000000"/>
          <w:sz w:val="24"/>
          <w:szCs w:val="24"/>
        </w:rPr>
        <w:t xml:space="preserve">2.000, ενώ έπρεπε να είχε αποσβεστεί κατά </w:t>
      </w:r>
      <w:r w:rsidR="00250C33">
        <w:rPr>
          <w:rFonts w:ascii="Arial" w:hAnsi="Arial" w:cs="Arial"/>
          <w:color w:val="000000"/>
          <w:sz w:val="24"/>
          <w:szCs w:val="24"/>
        </w:rPr>
        <w:t>€</w:t>
      </w:r>
      <w:r w:rsidRPr="000E63A3">
        <w:rPr>
          <w:rFonts w:ascii="Arial" w:hAnsi="Arial" w:cs="Arial"/>
          <w:color w:val="000000"/>
          <w:sz w:val="24"/>
          <w:szCs w:val="24"/>
        </w:rPr>
        <w:t>4.000 (</w:t>
      </w:r>
      <w:r w:rsidR="00250C33">
        <w:rPr>
          <w:rFonts w:ascii="Arial" w:hAnsi="Arial" w:cs="Arial"/>
          <w:color w:val="000000"/>
          <w:sz w:val="24"/>
          <w:szCs w:val="24"/>
        </w:rPr>
        <w:t>€</w:t>
      </w:r>
      <w:r w:rsidRPr="000E63A3">
        <w:rPr>
          <w:rFonts w:ascii="Arial" w:hAnsi="Arial" w:cs="Arial"/>
          <w:color w:val="000000"/>
          <w:sz w:val="24"/>
          <w:szCs w:val="24"/>
        </w:rPr>
        <w:t>10.000</w:t>
      </w:r>
      <w:r w:rsidR="00250C33">
        <w:rPr>
          <w:rFonts w:ascii="Arial" w:hAnsi="Arial" w:cs="Arial"/>
          <w:color w:val="000000"/>
          <w:sz w:val="24"/>
          <w:szCs w:val="24"/>
        </w:rPr>
        <w:t xml:space="preserve"> χ </w:t>
      </w:r>
      <w:r w:rsidRPr="000E63A3">
        <w:rPr>
          <w:rFonts w:ascii="Arial" w:hAnsi="Arial" w:cs="Arial"/>
          <w:color w:val="000000"/>
          <w:sz w:val="24"/>
          <w:szCs w:val="24"/>
        </w:rPr>
        <w:t>10%</w:t>
      </w:r>
      <w:r w:rsidR="00250C33">
        <w:rPr>
          <w:rFonts w:ascii="Arial" w:hAnsi="Arial" w:cs="Arial"/>
          <w:color w:val="000000"/>
          <w:sz w:val="24"/>
          <w:szCs w:val="24"/>
        </w:rPr>
        <w:t xml:space="preserve"> χ</w:t>
      </w:r>
      <w:r w:rsidRPr="000E63A3">
        <w:rPr>
          <w:rFonts w:ascii="Arial" w:hAnsi="Arial" w:cs="Arial"/>
          <w:color w:val="000000"/>
          <w:sz w:val="24"/>
          <w:szCs w:val="24"/>
        </w:rPr>
        <w:t>4). Για να διορθωθεί το λάθος, η ΑΛΦΑ πρέπει να διορθώσει σωρευτικά τα υπόλοιπα έναρξης και λήξης του ισολογισμού της συγκριτικής περιόδου 20Χ4 (σωρευμένες αποσβέσεις και Κέρδη εις νέο), καθώς και τα αποτελέσματα του 20Χ4 (αποσβέσεις-</w:t>
      </w:r>
      <w:r w:rsidR="00250C33">
        <w:rPr>
          <w:rFonts w:ascii="Arial" w:hAnsi="Arial" w:cs="Arial"/>
          <w:color w:val="000000"/>
          <w:sz w:val="24"/>
          <w:szCs w:val="24"/>
        </w:rPr>
        <w:t xml:space="preserve"> </w:t>
      </w:r>
      <w:r w:rsidRPr="000E63A3">
        <w:rPr>
          <w:rFonts w:ascii="Arial" w:hAnsi="Arial" w:cs="Arial"/>
          <w:color w:val="000000"/>
          <w:sz w:val="24"/>
          <w:szCs w:val="24"/>
        </w:rPr>
        <w:t xml:space="preserve">έξοδο). </w:t>
      </w:r>
    </w:p>
    <w:p w:rsidR="000E63A3" w:rsidRPr="000E63A3" w:rsidRDefault="000E63A3" w:rsidP="000E63A3">
      <w:pPr>
        <w:spacing w:after="0" w:line="240" w:lineRule="auto"/>
        <w:ind w:left="-851" w:right="-908"/>
        <w:rPr>
          <w:rFonts w:ascii="Arial" w:hAnsi="Arial" w:cs="Arial"/>
          <w:color w:val="000000"/>
          <w:sz w:val="24"/>
          <w:szCs w:val="24"/>
        </w:rPr>
      </w:pPr>
      <w:r w:rsidRPr="000E63A3">
        <w:rPr>
          <w:rFonts w:ascii="Arial" w:hAnsi="Arial" w:cs="Arial"/>
          <w:color w:val="000000"/>
          <w:sz w:val="24"/>
          <w:szCs w:val="24"/>
        </w:rPr>
        <w:t>Οι απαιτούμενες προσαρμογές παρουσιάζονται στον παρακάτω πίνακα.</w:t>
      </w:r>
    </w:p>
    <w:bookmarkStart w:id="0" w:name="_MON_1485941448"/>
    <w:bookmarkStart w:id="1" w:name="_MON_1485941472"/>
    <w:bookmarkStart w:id="2" w:name="_MON_1490690906"/>
    <w:bookmarkStart w:id="3" w:name="_GoBack"/>
    <w:bookmarkEnd w:id="0"/>
    <w:bookmarkEnd w:id="1"/>
    <w:bookmarkEnd w:id="2"/>
    <w:bookmarkStart w:id="4" w:name="_MON_1485941405"/>
    <w:bookmarkEnd w:id="4"/>
    <w:p w:rsidR="000E63A3" w:rsidRPr="000E63A3" w:rsidRDefault="00CF1AE7" w:rsidP="000E63A3">
      <w:pPr>
        <w:autoSpaceDE w:val="0"/>
        <w:autoSpaceDN w:val="0"/>
        <w:adjustRightInd w:val="0"/>
        <w:ind w:left="-851" w:right="-908" w:hanging="142"/>
        <w:rPr>
          <w:rFonts w:ascii="Arial" w:hAnsi="Arial" w:cs="Arial"/>
          <w:color w:val="000000"/>
          <w:sz w:val="24"/>
          <w:szCs w:val="24"/>
        </w:rPr>
      </w:pPr>
      <w:r w:rsidRPr="000E63A3">
        <w:rPr>
          <w:rFonts w:ascii="Arial" w:hAnsi="Arial" w:cs="Arial"/>
          <w:color w:val="000000"/>
          <w:sz w:val="24"/>
          <w:szCs w:val="24"/>
        </w:rPr>
        <w:object w:dxaOrig="7223" w:dyaOrig="5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5pt;height:260.25pt" o:ole="">
            <v:imagedata r:id="rId7" o:title=""/>
          </v:shape>
          <o:OLEObject Type="Embed" ProgID="Excel.Sheet.12" ShapeID="_x0000_i1025" DrawAspect="Content" ObjectID="_1547801237" r:id="rId8"/>
        </w:object>
      </w:r>
      <w:bookmarkEnd w:id="3"/>
    </w:p>
    <w:p w:rsidR="000E63A3" w:rsidRPr="000E63A3" w:rsidRDefault="000E63A3" w:rsidP="000E63A3">
      <w:pPr>
        <w:spacing w:after="0" w:line="240" w:lineRule="auto"/>
        <w:ind w:left="-851" w:right="-908"/>
        <w:rPr>
          <w:rFonts w:ascii="Arial" w:hAnsi="Arial" w:cs="Arial"/>
          <w:sz w:val="24"/>
          <w:szCs w:val="24"/>
        </w:rPr>
      </w:pPr>
      <w:r w:rsidRPr="000E63A3">
        <w:rPr>
          <w:rFonts w:ascii="Arial" w:hAnsi="Arial" w:cs="Arial"/>
          <w:color w:val="000000"/>
          <w:sz w:val="24"/>
          <w:szCs w:val="24"/>
        </w:rPr>
        <w:t xml:space="preserve">Τα διορθωμένα ποσά είναι αυτά που θα εμφανίζονται στις συγκριτικές καταστάσεις του 20Χ4 για το έτος 20Χ5. Για το έτος 20Χ5 το ποσό των αποσβέσεων θα είναι </w:t>
      </w:r>
      <w:r w:rsidR="00250C33">
        <w:rPr>
          <w:rFonts w:ascii="Arial" w:hAnsi="Arial" w:cs="Arial"/>
          <w:color w:val="000000"/>
          <w:sz w:val="24"/>
          <w:szCs w:val="24"/>
        </w:rPr>
        <w:t>€</w:t>
      </w:r>
      <w:r w:rsidRPr="000E63A3">
        <w:rPr>
          <w:rFonts w:ascii="Arial" w:hAnsi="Arial" w:cs="Arial"/>
          <w:color w:val="000000"/>
          <w:sz w:val="24"/>
          <w:szCs w:val="24"/>
        </w:rPr>
        <w:t xml:space="preserve">10.000 </w:t>
      </w:r>
      <w:r w:rsidR="00250C33">
        <w:rPr>
          <w:rFonts w:ascii="Arial" w:hAnsi="Arial" w:cs="Arial"/>
          <w:color w:val="000000"/>
          <w:sz w:val="24"/>
          <w:szCs w:val="24"/>
        </w:rPr>
        <w:t>χ</w:t>
      </w:r>
      <w:r w:rsidRPr="000E63A3">
        <w:rPr>
          <w:rFonts w:ascii="Arial" w:hAnsi="Arial" w:cs="Arial"/>
          <w:color w:val="000000"/>
          <w:sz w:val="24"/>
          <w:szCs w:val="24"/>
        </w:rPr>
        <w:t xml:space="preserve"> 0,10 = </w:t>
      </w:r>
      <w:r w:rsidR="00250C33">
        <w:rPr>
          <w:rFonts w:ascii="Arial" w:hAnsi="Arial" w:cs="Arial"/>
          <w:color w:val="000000"/>
          <w:sz w:val="24"/>
          <w:szCs w:val="24"/>
        </w:rPr>
        <w:t>€</w:t>
      </w:r>
      <w:r w:rsidRPr="000E63A3">
        <w:rPr>
          <w:rFonts w:ascii="Arial" w:hAnsi="Arial" w:cs="Arial"/>
          <w:color w:val="000000"/>
          <w:sz w:val="24"/>
          <w:szCs w:val="24"/>
        </w:rPr>
        <w:t>1.000, ποσό που θα είναι συγκρίσιμο με αυτό που θα δημοσιευτεί στη διορθωμένη συγκριτική κατάσταση του 20Χ4. Εξυπακούεται ότι, αν αναγνωρίζεται αναβαλλόμενος φόρος και επηρεάζεται από την διόρθωση, τροποποιείται και αυτός αναδρομικά βάσει των προαναφερθέντων. Όσον αφορά τον τρέχοντα φόρο εισοδήματος, έχουν εφαρμογή τα προβλεπόμενα από την φορολογική νομοθεσία.</w:t>
      </w:r>
    </w:p>
    <w:p w:rsidR="00792269" w:rsidRPr="000E63A3" w:rsidRDefault="00792269" w:rsidP="000E63A3">
      <w:pPr>
        <w:ind w:left="-851" w:right="-908"/>
        <w:rPr>
          <w:rFonts w:ascii="Arial" w:hAnsi="Arial" w:cs="Arial"/>
          <w:sz w:val="24"/>
          <w:szCs w:val="24"/>
        </w:rPr>
      </w:pPr>
    </w:p>
    <w:sectPr w:rsidR="00792269" w:rsidRPr="000E63A3">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7AC"/>
    <w:rsid w:val="000707AC"/>
    <w:rsid w:val="000E63A3"/>
    <w:rsid w:val="00250C33"/>
    <w:rsid w:val="003E61C9"/>
    <w:rsid w:val="0041497D"/>
    <w:rsid w:val="004955B0"/>
    <w:rsid w:val="00792269"/>
    <w:rsid w:val="008C7DBF"/>
    <w:rsid w:val="00CF1AE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Char"/>
    <w:uiPriority w:val="9"/>
    <w:qFormat/>
    <w:rsid w:val="000707A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0707AC"/>
    <w:rPr>
      <w:rFonts w:ascii="Times New Roman" w:eastAsia="Times New Roman" w:hAnsi="Times New Roman" w:cs="Times New Roman"/>
      <w:b/>
      <w:bCs/>
      <w:kern w:val="36"/>
      <w:sz w:val="48"/>
      <w:szCs w:val="48"/>
      <w:lang w:eastAsia="el-GR"/>
    </w:rPr>
  </w:style>
  <w:style w:type="character" w:customStyle="1" w:styleId="post-authorname">
    <w:name w:val="post-author__name"/>
    <w:basedOn w:val="a0"/>
    <w:rsid w:val="000707AC"/>
  </w:style>
  <w:style w:type="character" w:customStyle="1" w:styleId="apple-converted-space">
    <w:name w:val="apple-converted-space"/>
    <w:basedOn w:val="a0"/>
    <w:rsid w:val="000707AC"/>
  </w:style>
  <w:style w:type="character" w:styleId="a3">
    <w:name w:val="Emphasis"/>
    <w:basedOn w:val="a0"/>
    <w:uiPriority w:val="20"/>
    <w:qFormat/>
    <w:rsid w:val="000707AC"/>
    <w:rPr>
      <w:i/>
      <w:iCs/>
    </w:rPr>
  </w:style>
  <w:style w:type="character" w:customStyle="1" w:styleId="post-date">
    <w:name w:val="post-date"/>
    <w:basedOn w:val="a0"/>
    <w:rsid w:val="000707AC"/>
  </w:style>
  <w:style w:type="character" w:styleId="-">
    <w:name w:val="Hyperlink"/>
    <w:basedOn w:val="a0"/>
    <w:uiPriority w:val="99"/>
    <w:semiHidden/>
    <w:unhideWhenUsed/>
    <w:rsid w:val="000707AC"/>
    <w:rPr>
      <w:color w:val="0000FF"/>
      <w:u w:val="single"/>
    </w:rPr>
  </w:style>
  <w:style w:type="paragraph" w:styleId="a4">
    <w:name w:val="Balloon Text"/>
    <w:basedOn w:val="a"/>
    <w:link w:val="Char"/>
    <w:uiPriority w:val="99"/>
    <w:semiHidden/>
    <w:unhideWhenUsed/>
    <w:rsid w:val="000707AC"/>
    <w:pPr>
      <w:spacing w:after="0" w:line="240" w:lineRule="auto"/>
    </w:pPr>
    <w:rPr>
      <w:rFonts w:ascii="Tahoma" w:hAnsi="Tahoma" w:cs="Tahoma"/>
      <w:sz w:val="16"/>
      <w:szCs w:val="16"/>
    </w:rPr>
  </w:style>
  <w:style w:type="character" w:customStyle="1" w:styleId="Char">
    <w:name w:val="Κείμενο πλαισίου Char"/>
    <w:basedOn w:val="a0"/>
    <w:link w:val="a4"/>
    <w:uiPriority w:val="99"/>
    <w:semiHidden/>
    <w:rsid w:val="000707AC"/>
    <w:rPr>
      <w:rFonts w:ascii="Tahoma" w:hAnsi="Tahoma" w:cs="Tahoma"/>
      <w:sz w:val="16"/>
      <w:szCs w:val="16"/>
    </w:rPr>
  </w:style>
  <w:style w:type="paragraph" w:styleId="a5">
    <w:name w:val="List Paragraph"/>
    <w:basedOn w:val="a"/>
    <w:uiPriority w:val="34"/>
    <w:qFormat/>
    <w:rsid w:val="004955B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Char"/>
    <w:uiPriority w:val="9"/>
    <w:qFormat/>
    <w:rsid w:val="000707A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0707AC"/>
    <w:rPr>
      <w:rFonts w:ascii="Times New Roman" w:eastAsia="Times New Roman" w:hAnsi="Times New Roman" w:cs="Times New Roman"/>
      <w:b/>
      <w:bCs/>
      <w:kern w:val="36"/>
      <w:sz w:val="48"/>
      <w:szCs w:val="48"/>
      <w:lang w:eastAsia="el-GR"/>
    </w:rPr>
  </w:style>
  <w:style w:type="character" w:customStyle="1" w:styleId="post-authorname">
    <w:name w:val="post-author__name"/>
    <w:basedOn w:val="a0"/>
    <w:rsid w:val="000707AC"/>
  </w:style>
  <w:style w:type="character" w:customStyle="1" w:styleId="apple-converted-space">
    <w:name w:val="apple-converted-space"/>
    <w:basedOn w:val="a0"/>
    <w:rsid w:val="000707AC"/>
  </w:style>
  <w:style w:type="character" w:styleId="a3">
    <w:name w:val="Emphasis"/>
    <w:basedOn w:val="a0"/>
    <w:uiPriority w:val="20"/>
    <w:qFormat/>
    <w:rsid w:val="000707AC"/>
    <w:rPr>
      <w:i/>
      <w:iCs/>
    </w:rPr>
  </w:style>
  <w:style w:type="character" w:customStyle="1" w:styleId="post-date">
    <w:name w:val="post-date"/>
    <w:basedOn w:val="a0"/>
    <w:rsid w:val="000707AC"/>
  </w:style>
  <w:style w:type="character" w:styleId="-">
    <w:name w:val="Hyperlink"/>
    <w:basedOn w:val="a0"/>
    <w:uiPriority w:val="99"/>
    <w:semiHidden/>
    <w:unhideWhenUsed/>
    <w:rsid w:val="000707AC"/>
    <w:rPr>
      <w:color w:val="0000FF"/>
      <w:u w:val="single"/>
    </w:rPr>
  </w:style>
  <w:style w:type="paragraph" w:styleId="a4">
    <w:name w:val="Balloon Text"/>
    <w:basedOn w:val="a"/>
    <w:link w:val="Char"/>
    <w:uiPriority w:val="99"/>
    <w:semiHidden/>
    <w:unhideWhenUsed/>
    <w:rsid w:val="000707AC"/>
    <w:pPr>
      <w:spacing w:after="0" w:line="240" w:lineRule="auto"/>
    </w:pPr>
    <w:rPr>
      <w:rFonts w:ascii="Tahoma" w:hAnsi="Tahoma" w:cs="Tahoma"/>
      <w:sz w:val="16"/>
      <w:szCs w:val="16"/>
    </w:rPr>
  </w:style>
  <w:style w:type="character" w:customStyle="1" w:styleId="Char">
    <w:name w:val="Κείμενο πλαισίου Char"/>
    <w:basedOn w:val="a0"/>
    <w:link w:val="a4"/>
    <w:uiPriority w:val="99"/>
    <w:semiHidden/>
    <w:rsid w:val="000707AC"/>
    <w:rPr>
      <w:rFonts w:ascii="Tahoma" w:hAnsi="Tahoma" w:cs="Tahoma"/>
      <w:sz w:val="16"/>
      <w:szCs w:val="16"/>
    </w:rPr>
  </w:style>
  <w:style w:type="paragraph" w:styleId="a5">
    <w:name w:val="List Paragraph"/>
    <w:basedOn w:val="a"/>
    <w:uiPriority w:val="34"/>
    <w:qFormat/>
    <w:rsid w:val="004955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318585">
      <w:bodyDiv w:val="1"/>
      <w:marLeft w:val="0"/>
      <w:marRight w:val="0"/>
      <w:marTop w:val="0"/>
      <w:marBottom w:val="0"/>
      <w:divBdr>
        <w:top w:val="none" w:sz="0" w:space="0" w:color="auto"/>
        <w:left w:val="none" w:sz="0" w:space="0" w:color="auto"/>
        <w:bottom w:val="none" w:sz="0" w:space="0" w:color="auto"/>
        <w:right w:val="none" w:sz="0" w:space="0" w:color="auto"/>
      </w:divBdr>
      <w:divsChild>
        <w:div w:id="1043868716">
          <w:marLeft w:val="0"/>
          <w:marRight w:val="0"/>
          <w:marTop w:val="300"/>
          <w:marBottom w:val="0"/>
          <w:divBdr>
            <w:top w:val="none" w:sz="0" w:space="0" w:color="auto"/>
            <w:left w:val="none" w:sz="0" w:space="0" w:color="auto"/>
            <w:bottom w:val="none" w:sz="0" w:space="0" w:color="auto"/>
            <w:right w:val="none" w:sz="0" w:space="0" w:color="auto"/>
          </w:divBdr>
        </w:div>
        <w:div w:id="1959220691">
          <w:marLeft w:val="0"/>
          <w:marRight w:val="0"/>
          <w:marTop w:val="0"/>
          <w:marBottom w:val="0"/>
          <w:divBdr>
            <w:top w:val="none" w:sz="0" w:space="0" w:color="auto"/>
            <w:left w:val="none" w:sz="0" w:space="0" w:color="auto"/>
            <w:bottom w:val="none" w:sz="0" w:space="0" w:color="auto"/>
            <w:right w:val="none" w:sz="0" w:space="0" w:color="auto"/>
          </w:divBdr>
          <w:divsChild>
            <w:div w:id="1415124583">
              <w:marLeft w:val="0"/>
              <w:marRight w:val="0"/>
              <w:marTop w:val="0"/>
              <w:marBottom w:val="0"/>
              <w:divBdr>
                <w:top w:val="none" w:sz="0" w:space="0" w:color="auto"/>
                <w:left w:val="none" w:sz="0" w:space="0" w:color="auto"/>
                <w:bottom w:val="none" w:sz="0" w:space="0" w:color="auto"/>
                <w:right w:val="none" w:sz="0" w:space="0" w:color="auto"/>
              </w:divBdr>
              <w:divsChild>
                <w:div w:id="51774349">
                  <w:marLeft w:val="0"/>
                  <w:marRight w:val="0"/>
                  <w:marTop w:val="150"/>
                  <w:marBottom w:val="600"/>
                  <w:divBdr>
                    <w:top w:val="none" w:sz="0" w:space="0" w:color="auto"/>
                    <w:left w:val="none" w:sz="0" w:space="0" w:color="auto"/>
                    <w:bottom w:val="none" w:sz="0" w:space="0" w:color="auto"/>
                    <w:right w:val="none" w:sz="0" w:space="0" w:color="auto"/>
                  </w:divBdr>
                  <w:divsChild>
                    <w:div w:id="12651718">
                      <w:marLeft w:val="0"/>
                      <w:marRight w:val="0"/>
                      <w:marTop w:val="0"/>
                      <w:marBottom w:val="300"/>
                      <w:divBdr>
                        <w:top w:val="none" w:sz="0" w:space="0" w:color="auto"/>
                        <w:left w:val="none" w:sz="0" w:space="0" w:color="auto"/>
                        <w:bottom w:val="none" w:sz="0" w:space="0" w:color="auto"/>
                        <w:right w:val="none" w:sz="0" w:space="0" w:color="auto"/>
                      </w:divBdr>
                      <w:divsChild>
                        <w:div w:id="72915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422511">
                  <w:marLeft w:val="0"/>
                  <w:marRight w:val="0"/>
                  <w:marTop w:val="150"/>
                  <w:marBottom w:val="600"/>
                  <w:divBdr>
                    <w:top w:val="none" w:sz="0" w:space="0" w:color="auto"/>
                    <w:left w:val="none" w:sz="0" w:space="0" w:color="auto"/>
                    <w:bottom w:val="none" w:sz="0" w:space="0" w:color="auto"/>
                    <w:right w:val="none" w:sz="0" w:space="0" w:color="auto"/>
                  </w:divBdr>
                  <w:divsChild>
                    <w:div w:id="1926257358">
                      <w:marLeft w:val="0"/>
                      <w:marRight w:val="0"/>
                      <w:marTop w:val="0"/>
                      <w:marBottom w:val="300"/>
                      <w:divBdr>
                        <w:top w:val="single" w:sz="36" w:space="11" w:color="3498DB"/>
                        <w:left w:val="single" w:sz="36" w:space="11" w:color="3498DB"/>
                        <w:bottom w:val="single" w:sz="36" w:space="0" w:color="3498DB"/>
                        <w:right w:val="single" w:sz="36" w:space="11" w:color="3498DB"/>
                      </w:divBdr>
                      <w:divsChild>
                        <w:div w:id="134030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Excel_Worksheet1.xlsx"/><Relationship Id="rId3" Type="http://schemas.openxmlformats.org/officeDocument/2006/relationships/settings" Target="settings.xml"/><Relationship Id="rId7" Type="http://schemas.openxmlformats.org/officeDocument/2006/relationships/image" Target="media/image1.e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e-forologia.gr/lawbank/document.aspx?digest=670A3CF4572C6550.266DF49FBF18" TargetMode="External"/><Relationship Id="rId5" Type="http://schemas.openxmlformats.org/officeDocument/2006/relationships/hyperlink" Target="https://www.e-forologia.gr/lawbank/document.aspx?digest=D512E30CB4D2F800.1D031AEA53&amp;version=2016/08/03"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3</Pages>
  <Words>922</Words>
  <Characters>4981</Characters>
  <Application>Microsoft Office Word</Application>
  <DocSecurity>0</DocSecurity>
  <Lines>41</Lines>
  <Paragraphs>11</Paragraphs>
  <ScaleCrop>false</ScaleCrop>
  <HeadingPairs>
    <vt:vector size="4" baseType="variant">
      <vt:variant>
        <vt:lpstr>Τίτλος</vt:lpstr>
      </vt:variant>
      <vt:variant>
        <vt:i4>1</vt:i4>
      </vt:variant>
      <vt:variant>
        <vt:lpstr>Επικεφαλίδες</vt:lpstr>
      </vt:variant>
      <vt:variant>
        <vt:i4>1</vt:i4>
      </vt:variant>
    </vt:vector>
  </HeadingPairs>
  <TitlesOfParts>
    <vt:vector size="2" baseType="lpstr">
      <vt:lpstr/>
      <vt:lpstr>Αλλαγή τρόπου αποτίμησης αποθεμάτων</vt:lpstr>
    </vt:vector>
  </TitlesOfParts>
  <Company>Hewlett-Packard Company</Company>
  <LinksUpToDate>false</LinksUpToDate>
  <CharactersWithSpaces>5892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Nondas</dc:creator>
  <cp:lastModifiedBy>Nondas</cp:lastModifiedBy>
  <cp:revision>8</cp:revision>
  <dcterms:created xsi:type="dcterms:W3CDTF">2017-01-25T07:53:00Z</dcterms:created>
  <dcterms:modified xsi:type="dcterms:W3CDTF">2017-02-05T10:01:00Z</dcterms:modified>
</cp:coreProperties>
</file>